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1278" w14:textId="46A487B5" w:rsidR="004E579D" w:rsidRDefault="00703CB6" w:rsidP="00703CB6">
      <w:pPr>
        <w:pBdr>
          <w:bottom w:val="single" w:sz="4" w:space="1" w:color="auto"/>
        </w:pBdr>
        <w:jc w:val="center"/>
        <w:rPr>
          <w:rFonts w:ascii="Cambria" w:hAnsi="Cambria"/>
          <w:b/>
          <w:bCs/>
          <w:sz w:val="28"/>
          <w:szCs w:val="28"/>
        </w:rPr>
      </w:pPr>
      <w:r w:rsidRPr="00703CB6">
        <w:rPr>
          <w:rFonts w:ascii="Cambria" w:hAnsi="Cambria"/>
          <w:b/>
          <w:bCs/>
          <w:sz w:val="28"/>
          <w:szCs w:val="28"/>
        </w:rPr>
        <w:t>SUBMISSION GUIDELINES</w:t>
      </w:r>
    </w:p>
    <w:p w14:paraId="1F8526A0" w14:textId="77777777" w:rsidR="00703CB6" w:rsidRDefault="00703CB6" w:rsidP="00703CB6">
      <w:pPr>
        <w:jc w:val="both"/>
        <w:rPr>
          <w:rFonts w:ascii="Cambria" w:hAnsi="Cambria"/>
          <w:b/>
          <w:bCs/>
          <w:sz w:val="24"/>
          <w:szCs w:val="24"/>
        </w:rPr>
      </w:pPr>
    </w:p>
    <w:p w14:paraId="15A4A42C" w14:textId="522781F8" w:rsidR="00703CB6" w:rsidRPr="00703CB6" w:rsidRDefault="00703CB6" w:rsidP="00703CB6">
      <w:pPr>
        <w:jc w:val="both"/>
        <w:rPr>
          <w:rFonts w:ascii="Cambria" w:hAnsi="Cambria"/>
          <w:b/>
          <w:bCs/>
          <w:sz w:val="24"/>
          <w:szCs w:val="24"/>
        </w:rPr>
      </w:pPr>
      <w:bookmarkStart w:id="0" w:name="_Hlk82088405"/>
      <w:r w:rsidRPr="00703CB6">
        <w:rPr>
          <w:rFonts w:ascii="Cambria" w:hAnsi="Cambria"/>
          <w:b/>
          <w:bCs/>
          <w:sz w:val="24"/>
          <w:szCs w:val="24"/>
        </w:rPr>
        <w:t>PUBLICATION CRITERIA, POLICIES AND RIGHTS OF PUBLISHERS</w:t>
      </w:r>
    </w:p>
    <w:bookmarkEnd w:id="0"/>
    <w:p w14:paraId="683AD904" w14:textId="1C381556" w:rsidR="00703CB6" w:rsidRPr="00703CB6" w:rsidRDefault="00703CB6" w:rsidP="00703CB6">
      <w:pPr>
        <w:jc w:val="both"/>
        <w:rPr>
          <w:rFonts w:ascii="Cambria" w:hAnsi="Cambria"/>
          <w:sz w:val="24"/>
          <w:szCs w:val="24"/>
        </w:rPr>
      </w:pPr>
      <w:r w:rsidRPr="00703CB6">
        <w:rPr>
          <w:rFonts w:ascii="Cambria" w:hAnsi="Cambria"/>
          <w:sz w:val="24"/>
          <w:szCs w:val="24"/>
        </w:rPr>
        <w:t>1. Quality of the research</w:t>
      </w:r>
      <w:r w:rsidR="00F1595A">
        <w:rPr>
          <w:rFonts w:ascii="Cambria" w:hAnsi="Cambria"/>
          <w:sz w:val="24"/>
          <w:szCs w:val="24"/>
        </w:rPr>
        <w:t>.</w:t>
      </w:r>
    </w:p>
    <w:p w14:paraId="34A44EA9" w14:textId="2E9732B3" w:rsidR="00703CB6" w:rsidRPr="00703CB6" w:rsidRDefault="00703CB6" w:rsidP="00703CB6">
      <w:pPr>
        <w:jc w:val="both"/>
        <w:rPr>
          <w:rFonts w:ascii="Cambria" w:hAnsi="Cambria"/>
          <w:sz w:val="24"/>
          <w:szCs w:val="24"/>
        </w:rPr>
      </w:pPr>
      <w:r w:rsidRPr="00703CB6">
        <w:rPr>
          <w:rFonts w:ascii="Cambria" w:hAnsi="Cambria"/>
          <w:sz w:val="24"/>
          <w:szCs w:val="24"/>
        </w:rPr>
        <w:t>2. Originality of the research or ideas</w:t>
      </w:r>
      <w:r w:rsidR="00F1595A">
        <w:rPr>
          <w:rFonts w:ascii="Cambria" w:hAnsi="Cambria"/>
          <w:sz w:val="24"/>
          <w:szCs w:val="24"/>
        </w:rPr>
        <w:t>.</w:t>
      </w:r>
    </w:p>
    <w:p w14:paraId="1E6A8BED" w14:textId="77777777" w:rsidR="00703CB6" w:rsidRPr="00703CB6" w:rsidRDefault="00703CB6" w:rsidP="00703CB6">
      <w:pPr>
        <w:jc w:val="both"/>
        <w:rPr>
          <w:rFonts w:ascii="Cambria" w:hAnsi="Cambria"/>
          <w:sz w:val="24"/>
          <w:szCs w:val="24"/>
        </w:rPr>
      </w:pPr>
      <w:r w:rsidRPr="00703CB6">
        <w:rPr>
          <w:rFonts w:ascii="Cambria" w:hAnsi="Cambria"/>
          <w:sz w:val="24"/>
          <w:szCs w:val="24"/>
        </w:rPr>
        <w:t>3. Significance of the research or ideas to our readership.</w:t>
      </w:r>
    </w:p>
    <w:p w14:paraId="7886D777" w14:textId="7980C82D" w:rsidR="00703CB6" w:rsidRPr="00703CB6" w:rsidRDefault="00703CB6" w:rsidP="00703CB6">
      <w:pPr>
        <w:jc w:val="both"/>
        <w:rPr>
          <w:rFonts w:ascii="Cambria" w:hAnsi="Cambria"/>
          <w:sz w:val="24"/>
          <w:szCs w:val="24"/>
        </w:rPr>
      </w:pPr>
      <w:r w:rsidRPr="00703CB6">
        <w:rPr>
          <w:rFonts w:ascii="Cambria" w:hAnsi="Cambria"/>
          <w:sz w:val="24"/>
          <w:szCs w:val="24"/>
        </w:rPr>
        <w:t>4. Peer reviewed by at least two anonymous reviewers</w:t>
      </w:r>
      <w:r w:rsidR="00F1595A">
        <w:rPr>
          <w:rFonts w:ascii="Cambria" w:hAnsi="Cambria"/>
          <w:sz w:val="24"/>
          <w:szCs w:val="24"/>
        </w:rPr>
        <w:t>.</w:t>
      </w:r>
    </w:p>
    <w:p w14:paraId="6804DE4C" w14:textId="5C8C6DAB" w:rsidR="00703CB6" w:rsidRPr="00703CB6" w:rsidRDefault="00703CB6" w:rsidP="00703CB6">
      <w:pPr>
        <w:jc w:val="both"/>
        <w:rPr>
          <w:rFonts w:ascii="Cambria" w:hAnsi="Cambria"/>
          <w:sz w:val="24"/>
          <w:szCs w:val="24"/>
        </w:rPr>
      </w:pPr>
      <w:r w:rsidRPr="00703CB6">
        <w:rPr>
          <w:rFonts w:ascii="Cambria" w:hAnsi="Cambria"/>
          <w:sz w:val="24"/>
          <w:szCs w:val="24"/>
        </w:rPr>
        <w:t>5. Final acceptance or rejection is by the Editorial Board</w:t>
      </w:r>
      <w:r w:rsidR="00F1595A">
        <w:rPr>
          <w:rFonts w:ascii="Cambria" w:hAnsi="Cambria"/>
          <w:sz w:val="24"/>
          <w:szCs w:val="24"/>
        </w:rPr>
        <w:t>.</w:t>
      </w:r>
    </w:p>
    <w:p w14:paraId="1DD1035F" w14:textId="14CEA028" w:rsidR="00703CB6" w:rsidRPr="00703CB6" w:rsidRDefault="00703CB6" w:rsidP="00703CB6">
      <w:pPr>
        <w:jc w:val="both"/>
        <w:rPr>
          <w:rFonts w:ascii="Cambria" w:hAnsi="Cambria"/>
          <w:sz w:val="24"/>
          <w:szCs w:val="24"/>
        </w:rPr>
      </w:pPr>
      <w:r w:rsidRPr="00703CB6">
        <w:rPr>
          <w:rFonts w:ascii="Cambria" w:hAnsi="Cambria"/>
          <w:sz w:val="24"/>
          <w:szCs w:val="24"/>
        </w:rPr>
        <w:t>6.</w:t>
      </w:r>
      <w:r w:rsidR="004540AD">
        <w:rPr>
          <w:rFonts w:ascii="Cambria" w:hAnsi="Cambria"/>
          <w:sz w:val="24"/>
          <w:szCs w:val="24"/>
        </w:rPr>
        <w:t xml:space="preserve"> </w:t>
      </w:r>
      <w:r w:rsidRPr="00703CB6">
        <w:rPr>
          <w:rFonts w:ascii="Cambria" w:hAnsi="Cambria"/>
          <w:sz w:val="24"/>
          <w:szCs w:val="24"/>
        </w:rPr>
        <w:t>The Editor and the Publisher reserve the right to modify typescripts to improve communication quality and to comply with the format of the journal.</w:t>
      </w:r>
    </w:p>
    <w:p w14:paraId="767B0D5A" w14:textId="7C234B6D" w:rsidR="00703CB6" w:rsidRPr="00703CB6" w:rsidRDefault="00703CB6" w:rsidP="00703CB6">
      <w:pPr>
        <w:jc w:val="both"/>
        <w:rPr>
          <w:rFonts w:ascii="Cambria" w:hAnsi="Cambria"/>
          <w:sz w:val="24"/>
          <w:szCs w:val="24"/>
        </w:rPr>
      </w:pPr>
      <w:r w:rsidRPr="00703CB6">
        <w:rPr>
          <w:rFonts w:ascii="Cambria" w:hAnsi="Cambria"/>
          <w:sz w:val="24"/>
          <w:szCs w:val="24"/>
        </w:rPr>
        <w:t>7.</w:t>
      </w:r>
      <w:r w:rsidR="004540AD">
        <w:rPr>
          <w:rFonts w:ascii="Cambria" w:hAnsi="Cambria"/>
          <w:sz w:val="24"/>
          <w:szCs w:val="24"/>
        </w:rPr>
        <w:t xml:space="preserve"> </w:t>
      </w:r>
      <w:proofErr w:type="spellStart"/>
      <w:r w:rsidRPr="00703CB6">
        <w:rPr>
          <w:rFonts w:ascii="Cambria" w:hAnsi="Cambria"/>
          <w:sz w:val="24"/>
          <w:szCs w:val="24"/>
        </w:rPr>
        <w:t>Universiti</w:t>
      </w:r>
      <w:proofErr w:type="spellEnd"/>
      <w:r w:rsidRPr="00703CB6">
        <w:rPr>
          <w:rFonts w:ascii="Cambria" w:hAnsi="Cambria"/>
          <w:sz w:val="24"/>
          <w:szCs w:val="24"/>
        </w:rPr>
        <w:t xml:space="preserve"> </w:t>
      </w:r>
      <w:r w:rsidR="004540AD">
        <w:rPr>
          <w:rFonts w:ascii="Cambria" w:hAnsi="Cambria"/>
          <w:sz w:val="24"/>
          <w:szCs w:val="24"/>
        </w:rPr>
        <w:t>Islam</w:t>
      </w:r>
      <w:r w:rsidRPr="00703CB6">
        <w:rPr>
          <w:rFonts w:ascii="Cambria" w:hAnsi="Cambria"/>
          <w:sz w:val="24"/>
          <w:szCs w:val="24"/>
        </w:rPr>
        <w:t xml:space="preserve"> Malaysia reserve the right to have papers and related materials presented in conferences they organized or in other separate projects published in this journal.</w:t>
      </w:r>
    </w:p>
    <w:p w14:paraId="69BC3E96" w14:textId="595B8E82" w:rsidR="00703CB6" w:rsidRPr="00703CB6" w:rsidRDefault="00703CB6" w:rsidP="00703CB6">
      <w:pPr>
        <w:jc w:val="both"/>
        <w:rPr>
          <w:rFonts w:ascii="Cambria" w:hAnsi="Cambria"/>
          <w:sz w:val="24"/>
          <w:szCs w:val="24"/>
        </w:rPr>
      </w:pPr>
      <w:r w:rsidRPr="00703CB6">
        <w:rPr>
          <w:rFonts w:ascii="Cambria" w:hAnsi="Cambria"/>
          <w:sz w:val="24"/>
          <w:szCs w:val="24"/>
        </w:rPr>
        <w:t xml:space="preserve">8. </w:t>
      </w:r>
      <w:proofErr w:type="spellStart"/>
      <w:r w:rsidRPr="00703CB6">
        <w:rPr>
          <w:rFonts w:ascii="Cambria" w:hAnsi="Cambria"/>
          <w:sz w:val="24"/>
          <w:szCs w:val="24"/>
        </w:rPr>
        <w:t>Universiti</w:t>
      </w:r>
      <w:proofErr w:type="spellEnd"/>
      <w:r w:rsidRPr="00703CB6">
        <w:rPr>
          <w:rFonts w:ascii="Cambria" w:hAnsi="Cambria"/>
          <w:sz w:val="24"/>
          <w:szCs w:val="24"/>
        </w:rPr>
        <w:t xml:space="preserve"> </w:t>
      </w:r>
      <w:r w:rsidR="004540AD">
        <w:rPr>
          <w:rFonts w:ascii="Cambria" w:hAnsi="Cambria"/>
          <w:sz w:val="24"/>
          <w:szCs w:val="24"/>
        </w:rPr>
        <w:t>Islam</w:t>
      </w:r>
      <w:r w:rsidRPr="00703CB6">
        <w:rPr>
          <w:rFonts w:ascii="Cambria" w:hAnsi="Cambria"/>
          <w:sz w:val="24"/>
          <w:szCs w:val="24"/>
        </w:rPr>
        <w:t xml:space="preserve"> Malaysia reserve the right, under certain circumstances, to withdraw any articles or materials published in this journal.</w:t>
      </w:r>
    </w:p>
    <w:p w14:paraId="30F6F4DC" w14:textId="125814C3" w:rsidR="00703CB6" w:rsidRDefault="00703CB6" w:rsidP="00703CB6">
      <w:pPr>
        <w:jc w:val="both"/>
        <w:rPr>
          <w:rFonts w:ascii="Cambria" w:hAnsi="Cambria"/>
          <w:sz w:val="24"/>
          <w:szCs w:val="24"/>
        </w:rPr>
      </w:pPr>
      <w:r w:rsidRPr="00703CB6">
        <w:rPr>
          <w:rFonts w:ascii="Cambria" w:hAnsi="Cambria"/>
          <w:sz w:val="24"/>
          <w:szCs w:val="24"/>
        </w:rPr>
        <w:t xml:space="preserve">9. This journal is published in good faith, that is, to facilitate knowledge sharing and possible networking among scholars in the spirit of goodwill. As such the Publisher and the </w:t>
      </w:r>
      <w:proofErr w:type="spellStart"/>
      <w:r w:rsidRPr="00703CB6">
        <w:rPr>
          <w:rFonts w:ascii="Cambria" w:hAnsi="Cambria"/>
          <w:sz w:val="24"/>
          <w:szCs w:val="24"/>
        </w:rPr>
        <w:t>Universiti</w:t>
      </w:r>
      <w:proofErr w:type="spellEnd"/>
      <w:r w:rsidRPr="00703CB6">
        <w:rPr>
          <w:rFonts w:ascii="Cambria" w:hAnsi="Cambria"/>
          <w:sz w:val="24"/>
          <w:szCs w:val="24"/>
        </w:rPr>
        <w:t xml:space="preserve"> </w:t>
      </w:r>
      <w:r>
        <w:rPr>
          <w:rFonts w:ascii="Cambria" w:hAnsi="Cambria"/>
          <w:sz w:val="24"/>
          <w:szCs w:val="24"/>
        </w:rPr>
        <w:t xml:space="preserve">Islam </w:t>
      </w:r>
      <w:r w:rsidRPr="00703CB6">
        <w:rPr>
          <w:rFonts w:ascii="Cambria" w:hAnsi="Cambria"/>
          <w:sz w:val="24"/>
          <w:szCs w:val="24"/>
        </w:rPr>
        <w:t>Malaysia reserve the right not to entertain any act by any individual or party to engage them in any legal claims and undertakings regarding the journal.</w:t>
      </w:r>
    </w:p>
    <w:p w14:paraId="61501DF1" w14:textId="77777777" w:rsidR="004540AD" w:rsidRDefault="004540AD" w:rsidP="004540AD">
      <w:pPr>
        <w:jc w:val="both"/>
        <w:rPr>
          <w:rFonts w:ascii="Cambria" w:hAnsi="Cambria"/>
          <w:sz w:val="24"/>
          <w:szCs w:val="24"/>
        </w:rPr>
      </w:pPr>
    </w:p>
    <w:p w14:paraId="4450D97E" w14:textId="599992F9" w:rsidR="004540AD" w:rsidRPr="004540AD" w:rsidRDefault="004540AD" w:rsidP="004540AD">
      <w:pPr>
        <w:jc w:val="both"/>
        <w:rPr>
          <w:rFonts w:ascii="Cambria" w:hAnsi="Cambria"/>
          <w:b/>
          <w:bCs/>
          <w:sz w:val="24"/>
          <w:szCs w:val="24"/>
        </w:rPr>
      </w:pPr>
      <w:bookmarkStart w:id="1" w:name="_Hlk82088458"/>
      <w:r w:rsidRPr="004540AD">
        <w:rPr>
          <w:rFonts w:ascii="Cambria" w:hAnsi="Cambria"/>
          <w:b/>
          <w:bCs/>
          <w:sz w:val="24"/>
          <w:szCs w:val="24"/>
        </w:rPr>
        <w:t>MANUSCRIPT SUBMISSION</w:t>
      </w:r>
    </w:p>
    <w:bookmarkEnd w:id="1"/>
    <w:p w14:paraId="680552B8" w14:textId="332D0767" w:rsidR="004540AD" w:rsidRPr="004540AD" w:rsidRDefault="004540AD" w:rsidP="004540AD">
      <w:pPr>
        <w:jc w:val="both"/>
        <w:rPr>
          <w:rFonts w:ascii="Cambria" w:hAnsi="Cambria"/>
          <w:sz w:val="24"/>
          <w:szCs w:val="24"/>
        </w:rPr>
      </w:pPr>
      <w:r w:rsidRPr="004540AD">
        <w:rPr>
          <w:rFonts w:ascii="Cambria" w:hAnsi="Cambria"/>
          <w:sz w:val="24"/>
          <w:szCs w:val="24"/>
        </w:rPr>
        <w:t xml:space="preserve">1. A soft copy of the original manuscript file (Microsoft Word) should be submitted through online </w:t>
      </w:r>
      <w:r w:rsidR="009C3C57">
        <w:rPr>
          <w:rFonts w:ascii="Cambria" w:hAnsi="Cambria"/>
          <w:sz w:val="24"/>
          <w:szCs w:val="24"/>
        </w:rPr>
        <w:t>submission</w:t>
      </w:r>
      <w:r w:rsidRPr="004540AD">
        <w:rPr>
          <w:rFonts w:ascii="Cambria" w:hAnsi="Cambria"/>
          <w:sz w:val="24"/>
          <w:szCs w:val="24"/>
        </w:rPr>
        <w:t xml:space="preserve">. </w:t>
      </w:r>
      <w:r w:rsidR="006642C1">
        <w:rPr>
          <w:rFonts w:ascii="Cambria" w:hAnsi="Cambria"/>
          <w:sz w:val="24"/>
          <w:szCs w:val="24"/>
        </w:rPr>
        <w:t>Submit your manuscript here</w:t>
      </w:r>
      <w:r w:rsidRPr="004540AD">
        <w:rPr>
          <w:rFonts w:ascii="Cambria" w:hAnsi="Cambria"/>
          <w:sz w:val="24"/>
          <w:szCs w:val="24"/>
        </w:rPr>
        <w:t xml:space="preserve">: </w:t>
      </w:r>
      <w:hyperlink r:id="rId5" w:history="1">
        <w:r w:rsidR="006642C1" w:rsidRPr="00591D76">
          <w:rPr>
            <w:rStyle w:val="Hyperlink"/>
            <w:rFonts w:ascii="Cambria" w:hAnsi="Cambria"/>
            <w:sz w:val="24"/>
            <w:szCs w:val="24"/>
          </w:rPr>
          <w:t>https://bit.ly/3hivLmn</w:t>
        </w:r>
      </w:hyperlink>
      <w:r w:rsidR="006642C1">
        <w:rPr>
          <w:rFonts w:ascii="Cambria" w:hAnsi="Cambria"/>
          <w:sz w:val="24"/>
          <w:szCs w:val="24"/>
        </w:rPr>
        <w:t xml:space="preserve"> </w:t>
      </w:r>
    </w:p>
    <w:p w14:paraId="2F43528F" w14:textId="0E1EB4CA" w:rsidR="004540AD" w:rsidRPr="004540AD" w:rsidRDefault="004540AD" w:rsidP="004540AD">
      <w:pPr>
        <w:jc w:val="both"/>
        <w:rPr>
          <w:rFonts w:ascii="Cambria" w:hAnsi="Cambria"/>
          <w:sz w:val="24"/>
          <w:szCs w:val="24"/>
        </w:rPr>
      </w:pPr>
      <w:r w:rsidRPr="004540AD">
        <w:rPr>
          <w:rFonts w:ascii="Cambria" w:hAnsi="Cambria"/>
          <w:sz w:val="24"/>
          <w:szCs w:val="24"/>
        </w:rPr>
        <w:t>2. Authors are required to use the style template (</w:t>
      </w:r>
      <w:r w:rsidR="006642C1">
        <w:rPr>
          <w:rFonts w:ascii="Cambria" w:hAnsi="Cambria"/>
          <w:sz w:val="24"/>
          <w:szCs w:val="24"/>
        </w:rPr>
        <w:t>Manuscript</w:t>
      </w:r>
      <w:r w:rsidRPr="004540AD">
        <w:rPr>
          <w:rFonts w:ascii="Cambria" w:hAnsi="Cambria"/>
          <w:sz w:val="24"/>
          <w:szCs w:val="24"/>
        </w:rPr>
        <w:t xml:space="preserve"> Template). Format the manuscript accordingly before submission.</w:t>
      </w:r>
      <w:r w:rsidR="006C1D30">
        <w:rPr>
          <w:rFonts w:ascii="Cambria" w:hAnsi="Cambria"/>
          <w:sz w:val="24"/>
          <w:szCs w:val="24"/>
        </w:rPr>
        <w:t xml:space="preserve"> </w:t>
      </w:r>
      <w:r w:rsidR="006642C1">
        <w:rPr>
          <w:rFonts w:ascii="Cambria" w:hAnsi="Cambria"/>
          <w:sz w:val="24"/>
          <w:szCs w:val="24"/>
        </w:rPr>
        <w:t>Download</w:t>
      </w:r>
      <w:r w:rsidR="006C1D30">
        <w:rPr>
          <w:rFonts w:ascii="Cambria" w:hAnsi="Cambria"/>
          <w:sz w:val="24"/>
          <w:szCs w:val="24"/>
        </w:rPr>
        <w:t xml:space="preserve"> </w:t>
      </w:r>
      <w:r w:rsidR="00FF3E1E">
        <w:rPr>
          <w:rFonts w:ascii="Cambria" w:hAnsi="Cambria"/>
          <w:sz w:val="24"/>
          <w:szCs w:val="24"/>
        </w:rPr>
        <w:t>manuscript</w:t>
      </w:r>
      <w:r w:rsidR="006C1D30">
        <w:rPr>
          <w:rFonts w:ascii="Cambria" w:hAnsi="Cambria"/>
          <w:sz w:val="24"/>
          <w:szCs w:val="24"/>
        </w:rPr>
        <w:t xml:space="preserve"> template here:</w:t>
      </w:r>
      <w:r w:rsidR="006642C1">
        <w:rPr>
          <w:rFonts w:ascii="Cambria" w:hAnsi="Cambria"/>
          <w:sz w:val="24"/>
          <w:szCs w:val="24"/>
        </w:rPr>
        <w:t xml:space="preserve"> </w:t>
      </w:r>
      <w:hyperlink r:id="rId6" w:history="1">
        <w:r w:rsidR="006642C1" w:rsidRPr="00591D76">
          <w:rPr>
            <w:rStyle w:val="Hyperlink"/>
            <w:rFonts w:ascii="Cambria" w:hAnsi="Cambria"/>
            <w:sz w:val="24"/>
            <w:szCs w:val="24"/>
          </w:rPr>
          <w:t>https://www.uim.edu.my/v4/publications/melaka</w:t>
        </w:r>
        <w:r w:rsidR="006642C1" w:rsidRPr="00591D76">
          <w:rPr>
            <w:rStyle w:val="Hyperlink"/>
            <w:rFonts w:ascii="Cambria" w:hAnsi="Cambria"/>
            <w:sz w:val="24"/>
            <w:szCs w:val="24"/>
          </w:rPr>
          <w:t>/</w:t>
        </w:r>
        <w:r w:rsidR="006642C1" w:rsidRPr="00591D76">
          <w:rPr>
            <w:rStyle w:val="Hyperlink"/>
            <w:rFonts w:ascii="Cambria" w:hAnsi="Cambria"/>
            <w:sz w:val="24"/>
            <w:szCs w:val="24"/>
          </w:rPr>
          <w:t>template</w:t>
        </w:r>
      </w:hyperlink>
      <w:r w:rsidR="006642C1">
        <w:rPr>
          <w:rFonts w:ascii="Cambria" w:hAnsi="Cambria"/>
          <w:sz w:val="24"/>
          <w:szCs w:val="24"/>
        </w:rPr>
        <w:t xml:space="preserve"> </w:t>
      </w:r>
      <w:bookmarkStart w:id="2" w:name="_GoBack"/>
      <w:bookmarkEnd w:id="2"/>
    </w:p>
    <w:p w14:paraId="44C2F923" w14:textId="2AB0CC15" w:rsidR="004540AD" w:rsidRPr="004540AD" w:rsidRDefault="004540AD" w:rsidP="004540AD">
      <w:pPr>
        <w:jc w:val="both"/>
        <w:rPr>
          <w:rFonts w:ascii="Cambria" w:hAnsi="Cambria"/>
          <w:sz w:val="24"/>
          <w:szCs w:val="24"/>
        </w:rPr>
      </w:pPr>
      <w:r w:rsidRPr="004540AD">
        <w:rPr>
          <w:rFonts w:ascii="Cambria" w:hAnsi="Cambria"/>
          <w:sz w:val="24"/>
          <w:szCs w:val="24"/>
        </w:rPr>
        <w:t xml:space="preserve">3. Submissions should be </w:t>
      </w:r>
      <w:r w:rsidR="006642C1">
        <w:rPr>
          <w:rFonts w:ascii="Cambria" w:hAnsi="Cambria"/>
          <w:sz w:val="24"/>
          <w:szCs w:val="24"/>
        </w:rPr>
        <w:t>single</w:t>
      </w:r>
      <w:r w:rsidRPr="004540AD">
        <w:rPr>
          <w:rFonts w:ascii="Cambria" w:hAnsi="Cambria"/>
          <w:sz w:val="24"/>
          <w:szCs w:val="24"/>
        </w:rPr>
        <w:t xml:space="preserve">-spaced, with top, bottom and side margins at least </w:t>
      </w:r>
      <w:r w:rsidR="006642C1">
        <w:rPr>
          <w:rFonts w:ascii="Cambria" w:hAnsi="Cambria"/>
          <w:sz w:val="24"/>
          <w:szCs w:val="24"/>
        </w:rPr>
        <w:t>2.5</w:t>
      </w:r>
      <w:r w:rsidRPr="004540AD">
        <w:rPr>
          <w:rFonts w:ascii="Cambria" w:hAnsi="Cambria"/>
          <w:sz w:val="24"/>
          <w:szCs w:val="24"/>
        </w:rPr>
        <w:t xml:space="preserve"> </w:t>
      </w:r>
      <w:r w:rsidR="006642C1">
        <w:rPr>
          <w:rFonts w:ascii="Cambria" w:hAnsi="Cambria"/>
          <w:sz w:val="24"/>
          <w:szCs w:val="24"/>
        </w:rPr>
        <w:t>c</w:t>
      </w:r>
      <w:r w:rsidRPr="004540AD">
        <w:rPr>
          <w:rFonts w:ascii="Cambria" w:hAnsi="Cambria"/>
          <w:sz w:val="24"/>
          <w:szCs w:val="24"/>
        </w:rPr>
        <w:t xml:space="preserve">m. All pages should be numbered consecutively in the </w:t>
      </w:r>
      <w:r w:rsidR="006642C1">
        <w:rPr>
          <w:rFonts w:ascii="Cambria" w:hAnsi="Cambria"/>
          <w:sz w:val="24"/>
          <w:szCs w:val="24"/>
        </w:rPr>
        <w:t>bottom</w:t>
      </w:r>
      <w:r w:rsidRPr="004540AD">
        <w:rPr>
          <w:rFonts w:ascii="Cambria" w:hAnsi="Cambria"/>
          <w:sz w:val="24"/>
          <w:szCs w:val="24"/>
        </w:rPr>
        <w:t xml:space="preserve"> </w:t>
      </w:r>
      <w:r w:rsidR="006C1864">
        <w:rPr>
          <w:rFonts w:ascii="Cambria" w:hAnsi="Cambria"/>
          <w:sz w:val="24"/>
          <w:szCs w:val="24"/>
        </w:rPr>
        <w:t>centre</w:t>
      </w:r>
      <w:r w:rsidRPr="004540AD">
        <w:rPr>
          <w:rFonts w:ascii="Cambria" w:hAnsi="Cambria"/>
          <w:sz w:val="24"/>
          <w:szCs w:val="24"/>
        </w:rPr>
        <w:t>, beginning with the title page.</w:t>
      </w:r>
    </w:p>
    <w:p w14:paraId="06DC8E9B" w14:textId="77777777" w:rsidR="004540AD" w:rsidRPr="004540AD" w:rsidRDefault="004540AD" w:rsidP="004540AD">
      <w:pPr>
        <w:jc w:val="both"/>
        <w:rPr>
          <w:rFonts w:ascii="Cambria" w:hAnsi="Cambria"/>
          <w:sz w:val="24"/>
          <w:szCs w:val="24"/>
        </w:rPr>
      </w:pPr>
      <w:r w:rsidRPr="004540AD">
        <w:rPr>
          <w:rFonts w:ascii="Cambria" w:hAnsi="Cambria"/>
          <w:sz w:val="24"/>
          <w:szCs w:val="24"/>
        </w:rPr>
        <w:t>4. If authors use Word 2007, please use and save as compatible with 2003 doc. version.</w:t>
      </w:r>
    </w:p>
    <w:p w14:paraId="0A72DA70" w14:textId="77777777" w:rsidR="001E04E5" w:rsidRDefault="001E04E5" w:rsidP="004540AD">
      <w:pPr>
        <w:jc w:val="both"/>
        <w:rPr>
          <w:rFonts w:ascii="Cambria" w:hAnsi="Cambria"/>
          <w:sz w:val="24"/>
          <w:szCs w:val="24"/>
        </w:rPr>
      </w:pPr>
    </w:p>
    <w:p w14:paraId="7D983601" w14:textId="77777777" w:rsidR="006C1864" w:rsidRDefault="006C1864">
      <w:pPr>
        <w:rPr>
          <w:rFonts w:ascii="Cambria" w:hAnsi="Cambria"/>
          <w:b/>
          <w:bCs/>
          <w:sz w:val="24"/>
          <w:szCs w:val="24"/>
        </w:rPr>
      </w:pPr>
      <w:r>
        <w:rPr>
          <w:rFonts w:ascii="Cambria" w:hAnsi="Cambria"/>
          <w:b/>
          <w:bCs/>
          <w:sz w:val="24"/>
          <w:szCs w:val="24"/>
        </w:rPr>
        <w:br w:type="page"/>
      </w:r>
    </w:p>
    <w:p w14:paraId="202AB163" w14:textId="6A9552D9" w:rsidR="004540AD" w:rsidRPr="004540AD" w:rsidRDefault="004540AD" w:rsidP="004540AD">
      <w:pPr>
        <w:jc w:val="both"/>
        <w:rPr>
          <w:rFonts w:ascii="Cambria" w:hAnsi="Cambria"/>
          <w:b/>
          <w:bCs/>
          <w:sz w:val="24"/>
          <w:szCs w:val="24"/>
        </w:rPr>
      </w:pPr>
      <w:bookmarkStart w:id="3" w:name="_Hlk82089080"/>
      <w:r w:rsidRPr="004540AD">
        <w:rPr>
          <w:rFonts w:ascii="Cambria" w:hAnsi="Cambria"/>
          <w:b/>
          <w:bCs/>
          <w:sz w:val="24"/>
          <w:szCs w:val="24"/>
        </w:rPr>
        <w:lastRenderedPageBreak/>
        <w:t>COPYRIGHT</w:t>
      </w:r>
    </w:p>
    <w:bookmarkEnd w:id="3"/>
    <w:p w14:paraId="6047777B" w14:textId="13A1DFB9" w:rsidR="004540AD" w:rsidRPr="004540AD" w:rsidRDefault="004540AD" w:rsidP="004540AD">
      <w:pPr>
        <w:jc w:val="both"/>
        <w:rPr>
          <w:rFonts w:ascii="Cambria" w:hAnsi="Cambria"/>
          <w:sz w:val="24"/>
          <w:szCs w:val="24"/>
        </w:rPr>
      </w:pPr>
      <w:r w:rsidRPr="004540AD">
        <w:rPr>
          <w:rFonts w:ascii="Cambria" w:hAnsi="Cambria"/>
          <w:sz w:val="24"/>
          <w:szCs w:val="24"/>
        </w:rPr>
        <w:t>As and when the publisher decides to publish the hard copy version of this journal, authors must enclose a signed cover letter declaring that the content has not been published or submitted for publication elsewhere. If tables or figures have been reproduced from another source, a letter from the copyright holder (usually the Publisher), stating authorization to reproduce the material, must be attached to the cover letter. For the hard copy version, articles may not be published until this signed cover letter has been received.</w:t>
      </w:r>
    </w:p>
    <w:p w14:paraId="376CF49E" w14:textId="24175E8F" w:rsidR="004540AD" w:rsidRPr="004540AD" w:rsidRDefault="004540AD" w:rsidP="004540AD">
      <w:pPr>
        <w:jc w:val="both"/>
        <w:rPr>
          <w:rFonts w:ascii="Cambria" w:hAnsi="Cambria"/>
          <w:sz w:val="24"/>
          <w:szCs w:val="24"/>
        </w:rPr>
      </w:pPr>
      <w:proofErr w:type="spellStart"/>
      <w:r w:rsidRPr="004540AD">
        <w:rPr>
          <w:rFonts w:ascii="Cambria" w:hAnsi="Cambria"/>
          <w:sz w:val="24"/>
          <w:szCs w:val="24"/>
        </w:rPr>
        <w:t>Universiti</w:t>
      </w:r>
      <w:proofErr w:type="spellEnd"/>
      <w:r w:rsidRPr="004540AD">
        <w:rPr>
          <w:rFonts w:ascii="Cambria" w:hAnsi="Cambria"/>
          <w:sz w:val="24"/>
          <w:szCs w:val="24"/>
        </w:rPr>
        <w:t xml:space="preserve"> </w:t>
      </w:r>
      <w:r w:rsidR="009C3C57">
        <w:rPr>
          <w:rFonts w:ascii="Cambria" w:hAnsi="Cambria"/>
          <w:sz w:val="24"/>
          <w:szCs w:val="24"/>
        </w:rPr>
        <w:t>Islam</w:t>
      </w:r>
      <w:r w:rsidRPr="004540AD">
        <w:rPr>
          <w:rFonts w:ascii="Cambria" w:hAnsi="Cambria"/>
          <w:sz w:val="24"/>
          <w:szCs w:val="24"/>
        </w:rPr>
        <w:t xml:space="preserve"> Malaysia hold the copy right for papers and related materials presented in conferences they organized and which may be published in this journal.  </w:t>
      </w:r>
    </w:p>
    <w:p w14:paraId="69F11A60" w14:textId="77777777" w:rsidR="004540AD" w:rsidRPr="004540AD" w:rsidRDefault="004540AD" w:rsidP="004540AD">
      <w:pPr>
        <w:jc w:val="both"/>
        <w:rPr>
          <w:rFonts w:ascii="Cambria" w:hAnsi="Cambria"/>
          <w:sz w:val="24"/>
          <w:szCs w:val="24"/>
        </w:rPr>
      </w:pPr>
    </w:p>
    <w:p w14:paraId="68FFBE81" w14:textId="77777777" w:rsidR="00FF3E1E" w:rsidRPr="004540AD" w:rsidRDefault="00FF3E1E" w:rsidP="00FF3E1E">
      <w:pPr>
        <w:jc w:val="both"/>
        <w:rPr>
          <w:rFonts w:ascii="Cambria" w:hAnsi="Cambria"/>
          <w:b/>
          <w:bCs/>
          <w:sz w:val="24"/>
          <w:szCs w:val="24"/>
        </w:rPr>
      </w:pPr>
      <w:r w:rsidRPr="004540AD">
        <w:rPr>
          <w:rFonts w:ascii="Cambria" w:hAnsi="Cambria"/>
          <w:b/>
          <w:bCs/>
          <w:sz w:val="24"/>
          <w:szCs w:val="24"/>
        </w:rPr>
        <w:t>MANUSCRIPT LENGTH &amp; STYLE</w:t>
      </w:r>
    </w:p>
    <w:p w14:paraId="6ADF3E2B" w14:textId="59B1D236"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Spelling. The Journal uses British spelling and authors should therefore follow the latest edition of the Concise Oxford Dictionary. Use `</w:t>
      </w:r>
      <w:proofErr w:type="spellStart"/>
      <w:r w:rsidRPr="00FF3E1E">
        <w:rPr>
          <w:rFonts w:ascii="Cambria" w:hAnsi="Cambria"/>
          <w:sz w:val="24"/>
          <w:szCs w:val="24"/>
        </w:rPr>
        <w:t>ize</w:t>
      </w:r>
      <w:proofErr w:type="spellEnd"/>
      <w:r w:rsidRPr="00FF3E1E">
        <w:rPr>
          <w:rFonts w:ascii="Cambria" w:hAnsi="Cambria"/>
          <w:sz w:val="24"/>
          <w:szCs w:val="24"/>
        </w:rPr>
        <w:t>` and `z` (e.g. `industrialize`, `globalization`).</w:t>
      </w:r>
    </w:p>
    <w:p w14:paraId="1160DC7A" w14:textId="15DA51B6"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Units. All measurements must be given in SI or SI-derived units. All currency must have the US$ equivalent.</w:t>
      </w:r>
    </w:p>
    <w:p w14:paraId="135A15AF" w14:textId="737D82C3"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Abbreviations. Abbreviated terms are in order only when terms are used repeatedly. Initially use the word in full, followed by the abbreviation in parentheses. Thereafter use the abbreviation only</w:t>
      </w:r>
      <w:r w:rsidR="00FF3E1E" w:rsidRPr="00FF3E1E">
        <w:rPr>
          <w:rFonts w:ascii="Cambria" w:hAnsi="Cambria"/>
          <w:sz w:val="24"/>
          <w:szCs w:val="24"/>
        </w:rPr>
        <w:t>.</w:t>
      </w:r>
    </w:p>
    <w:p w14:paraId="3C2774C4" w14:textId="310E7644"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The length of an article should not be less than 4000 words and not more than 6000 words (including references, endnotes and tables).</w:t>
      </w:r>
    </w:p>
    <w:p w14:paraId="24E0E786" w14:textId="7B1E7E15"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Manuscripts should be presented in the following order: (</w:t>
      </w:r>
      <w:proofErr w:type="spellStart"/>
      <w:r w:rsidRPr="00FF3E1E">
        <w:rPr>
          <w:rFonts w:ascii="Cambria" w:hAnsi="Cambria"/>
          <w:sz w:val="24"/>
          <w:szCs w:val="24"/>
        </w:rPr>
        <w:t>i</w:t>
      </w:r>
      <w:proofErr w:type="spellEnd"/>
      <w:r w:rsidRPr="00FF3E1E">
        <w:rPr>
          <w:rFonts w:ascii="Cambria" w:hAnsi="Cambria"/>
          <w:sz w:val="24"/>
          <w:szCs w:val="24"/>
        </w:rPr>
        <w:t xml:space="preserve">) title page, (ii) abstract </w:t>
      </w:r>
      <w:r w:rsidR="00EF30AD">
        <w:rPr>
          <w:rFonts w:ascii="Cambria" w:hAnsi="Cambria"/>
          <w:sz w:val="24"/>
          <w:szCs w:val="24"/>
        </w:rPr>
        <w:t xml:space="preserve">and key words, (iii) text, </w:t>
      </w:r>
      <w:proofErr w:type="gramStart"/>
      <w:r w:rsidR="00EF30AD">
        <w:rPr>
          <w:rFonts w:ascii="Cambria" w:hAnsi="Cambria"/>
          <w:sz w:val="24"/>
          <w:szCs w:val="24"/>
        </w:rPr>
        <w:t>(iv</w:t>
      </w:r>
      <w:r w:rsidR="00B302D8">
        <w:rPr>
          <w:rFonts w:ascii="Cambria" w:hAnsi="Cambria"/>
          <w:sz w:val="24"/>
          <w:szCs w:val="24"/>
        </w:rPr>
        <w:t>)</w:t>
      </w:r>
      <w:r w:rsidR="00CA15F6">
        <w:rPr>
          <w:rFonts w:ascii="Cambria" w:hAnsi="Cambria"/>
          <w:sz w:val="24"/>
          <w:szCs w:val="24"/>
        </w:rPr>
        <w:t xml:space="preserve"> </w:t>
      </w:r>
      <w:r w:rsidR="00B302D8" w:rsidRPr="00FF3E1E">
        <w:rPr>
          <w:rFonts w:ascii="Cambria" w:hAnsi="Cambria"/>
          <w:sz w:val="24"/>
          <w:szCs w:val="24"/>
        </w:rPr>
        <w:t>acknowledgments</w:t>
      </w:r>
      <w:proofErr w:type="gramEnd"/>
      <w:r w:rsidRPr="00FF3E1E">
        <w:rPr>
          <w:rFonts w:ascii="Cambria" w:hAnsi="Cambria"/>
          <w:sz w:val="24"/>
          <w:szCs w:val="24"/>
        </w:rPr>
        <w:t>, (v) references, (vi) endnotes, (vii) figure legends, (viii) tables (each table complete with title and footnotes) and (ix) figures. Footnotes to the text are not allowed and any such material should be incorporated as endnotes.</w:t>
      </w:r>
    </w:p>
    <w:p w14:paraId="2FB70A12" w14:textId="172A888E"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Title page</w:t>
      </w:r>
    </w:p>
    <w:p w14:paraId="1C0A1B20" w14:textId="1A1A398C"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The title page should be on a separate sheet and contain (</w:t>
      </w:r>
      <w:proofErr w:type="spellStart"/>
      <w:r w:rsidRPr="00FF3E1E">
        <w:rPr>
          <w:rFonts w:ascii="Cambria" w:hAnsi="Cambria"/>
          <w:sz w:val="24"/>
          <w:szCs w:val="24"/>
        </w:rPr>
        <w:t>i</w:t>
      </w:r>
      <w:proofErr w:type="spellEnd"/>
      <w:r w:rsidRPr="00FF3E1E">
        <w:rPr>
          <w:rFonts w:ascii="Cambria" w:hAnsi="Cambria"/>
          <w:sz w:val="24"/>
          <w:szCs w:val="24"/>
        </w:rPr>
        <w:t xml:space="preserve">) the title of the paper, (ii) the full names of the authors and (iii) the addresses of the institutions at which the work was carried out together with </w:t>
      </w:r>
      <w:proofErr w:type="gramStart"/>
      <w:r w:rsidRPr="00FF3E1E">
        <w:rPr>
          <w:rFonts w:ascii="Cambria" w:hAnsi="Cambria"/>
          <w:sz w:val="24"/>
          <w:szCs w:val="24"/>
        </w:rPr>
        <w:t>(iv)</w:t>
      </w:r>
      <w:r w:rsidR="00CA15F6">
        <w:rPr>
          <w:rFonts w:ascii="Cambria" w:hAnsi="Cambria"/>
          <w:sz w:val="24"/>
          <w:szCs w:val="24"/>
        </w:rPr>
        <w:t xml:space="preserve"> </w:t>
      </w:r>
      <w:r w:rsidRPr="00FF3E1E">
        <w:rPr>
          <w:rFonts w:ascii="Cambria" w:hAnsi="Cambria"/>
          <w:sz w:val="24"/>
          <w:szCs w:val="24"/>
        </w:rPr>
        <w:t>the</w:t>
      </w:r>
      <w:proofErr w:type="gramEnd"/>
      <w:r w:rsidRPr="00FF3E1E">
        <w:rPr>
          <w:rFonts w:ascii="Cambria" w:hAnsi="Cambria"/>
          <w:sz w:val="24"/>
          <w:szCs w:val="24"/>
        </w:rPr>
        <w:t xml:space="preserve"> full postal and email address of the author to whom correspondence about the manuscript should be sent. The present address of any autho</w:t>
      </w:r>
      <w:r w:rsidR="00E72966">
        <w:rPr>
          <w:rFonts w:ascii="Cambria" w:hAnsi="Cambria"/>
          <w:sz w:val="24"/>
          <w:szCs w:val="24"/>
        </w:rPr>
        <w:t>r, if different from that where</w:t>
      </w:r>
      <w:r w:rsidRPr="00FF3E1E">
        <w:rPr>
          <w:rFonts w:ascii="Cambria" w:hAnsi="Cambria"/>
          <w:sz w:val="24"/>
          <w:szCs w:val="24"/>
        </w:rPr>
        <w:t xml:space="preserve"> the work was carried out, should be supplied in a footnote. This title page will be detached before the paper is sent to referees.</w:t>
      </w:r>
    </w:p>
    <w:p w14:paraId="4CF26762" w14:textId="55C55F50"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Abstract and keywords</w:t>
      </w:r>
    </w:p>
    <w:p w14:paraId="0A74FD10" w14:textId="58714F02"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 xml:space="preserve">Authors must provide an abstract that states in 250 </w:t>
      </w:r>
      <w:r w:rsidR="00E72966">
        <w:rPr>
          <w:rFonts w:ascii="Cambria" w:hAnsi="Cambria"/>
          <w:sz w:val="24"/>
          <w:szCs w:val="24"/>
        </w:rPr>
        <w:t xml:space="preserve">words or fewer the major points </w:t>
      </w:r>
      <w:r w:rsidRPr="00FF3E1E">
        <w:rPr>
          <w:rFonts w:ascii="Cambria" w:hAnsi="Cambria"/>
          <w:sz w:val="24"/>
          <w:szCs w:val="24"/>
        </w:rPr>
        <w:t>made and the principal conclusions reached. The abstract should not contain abbreviations or references. Six keywords (for the purposes of indexing) should be supplied below the abstract in alphabetical order. Papers in Malay must have an abstract and title in English with similar abstract content.</w:t>
      </w:r>
    </w:p>
    <w:p w14:paraId="29D95121" w14:textId="0FE674F4"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Text</w:t>
      </w:r>
    </w:p>
    <w:p w14:paraId="110A1564" w14:textId="77777777"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lastRenderedPageBreak/>
        <w:t>The text should be organised into an introductory section, conveying the background and purpose of the report, and then into sections identified with subheadings.</w:t>
      </w:r>
    </w:p>
    <w:p w14:paraId="14F2C445" w14:textId="172175E8"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Acknowledgments</w:t>
      </w:r>
    </w:p>
    <w:p w14:paraId="4060407E" w14:textId="77777777"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Authors may wish to acknowledge the source of financial grants and other funding. The contribution of colleagues or institutions, excluding reviewers, may also be acknowledged.</w:t>
      </w:r>
    </w:p>
    <w:p w14:paraId="2F3C3197" w14:textId="79B500C5"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References</w:t>
      </w:r>
    </w:p>
    <w:p w14:paraId="4C40BB41" w14:textId="2FEB8E50"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Authors are to use the APA (author, date) system of referencing (examples are given below). Authors are responsible for the accuracy of the references.</w:t>
      </w:r>
    </w:p>
    <w:p w14:paraId="4017BDC3" w14:textId="77777777" w:rsidR="00FF3E1E" w:rsidRDefault="00FF3E1E" w:rsidP="00FF3E1E">
      <w:pPr>
        <w:pStyle w:val="ListParagraph"/>
        <w:ind w:left="360"/>
        <w:jc w:val="both"/>
        <w:rPr>
          <w:rFonts w:ascii="Cambria" w:hAnsi="Cambria"/>
          <w:sz w:val="24"/>
          <w:szCs w:val="24"/>
        </w:rPr>
      </w:pPr>
    </w:p>
    <w:p w14:paraId="7D39C3CE" w14:textId="635146D8"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Journal Article</w:t>
      </w:r>
    </w:p>
    <w:p w14:paraId="71CB2AFB" w14:textId="4A699456"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Meltzer, L., &amp; Chang, J.O. (2006). Export market influence on the development on the pacific shrimp fishery of Sonora, Mexico. Ocean and Coastal Management 49, 222-235.</w:t>
      </w:r>
    </w:p>
    <w:p w14:paraId="298CAA95" w14:textId="1236EBAF" w:rsidR="004540AD" w:rsidRDefault="004540AD" w:rsidP="00FF3E1E">
      <w:pPr>
        <w:pStyle w:val="ListParagraph"/>
        <w:ind w:left="360"/>
        <w:jc w:val="both"/>
        <w:rPr>
          <w:rFonts w:ascii="Cambria" w:hAnsi="Cambria"/>
          <w:sz w:val="24"/>
          <w:szCs w:val="24"/>
        </w:rPr>
      </w:pPr>
      <w:r w:rsidRPr="00FF3E1E">
        <w:rPr>
          <w:rFonts w:ascii="Cambria" w:hAnsi="Cambria"/>
          <w:sz w:val="24"/>
          <w:szCs w:val="24"/>
        </w:rPr>
        <w:t>Newman, E. (2007). Criminal legacies of war economy. Journal of Development Vol. 3 (3), 49-62.</w:t>
      </w:r>
    </w:p>
    <w:p w14:paraId="5FFC429B" w14:textId="77777777" w:rsidR="00FF3E1E" w:rsidRPr="004540AD" w:rsidRDefault="00FF3E1E" w:rsidP="00FF3E1E">
      <w:pPr>
        <w:pStyle w:val="ListParagraph"/>
        <w:ind w:left="360"/>
        <w:jc w:val="both"/>
        <w:rPr>
          <w:rFonts w:ascii="Cambria" w:hAnsi="Cambria"/>
          <w:sz w:val="24"/>
          <w:szCs w:val="24"/>
        </w:rPr>
      </w:pPr>
    </w:p>
    <w:p w14:paraId="7BDA8E72" w14:textId="4F6C7E29"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Book</w:t>
      </w:r>
    </w:p>
    <w:p w14:paraId="7962E9C3" w14:textId="1030B959"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 xml:space="preserve">Althusser, L., &amp; </w:t>
      </w:r>
      <w:proofErr w:type="spellStart"/>
      <w:r w:rsidRPr="00FF3E1E">
        <w:rPr>
          <w:rFonts w:ascii="Cambria" w:hAnsi="Cambria"/>
          <w:sz w:val="24"/>
          <w:szCs w:val="24"/>
        </w:rPr>
        <w:t>Balibar</w:t>
      </w:r>
      <w:proofErr w:type="spellEnd"/>
      <w:r w:rsidRPr="00FF3E1E">
        <w:rPr>
          <w:rFonts w:ascii="Cambria" w:hAnsi="Cambria"/>
          <w:sz w:val="24"/>
          <w:szCs w:val="24"/>
        </w:rPr>
        <w:t>, E. (1970). Reading capital. London, New Left Book.</w:t>
      </w:r>
    </w:p>
    <w:p w14:paraId="62AEE2C3" w14:textId="77777777" w:rsidR="004540AD" w:rsidRPr="00FF3E1E" w:rsidRDefault="004540AD" w:rsidP="00FF3E1E">
      <w:pPr>
        <w:pStyle w:val="ListParagraph"/>
        <w:ind w:left="360"/>
        <w:jc w:val="both"/>
        <w:rPr>
          <w:rFonts w:ascii="Cambria" w:hAnsi="Cambria"/>
          <w:sz w:val="24"/>
          <w:szCs w:val="24"/>
        </w:rPr>
      </w:pPr>
      <w:proofErr w:type="spellStart"/>
      <w:r w:rsidRPr="00FF3E1E">
        <w:rPr>
          <w:rFonts w:ascii="Cambria" w:hAnsi="Cambria"/>
          <w:sz w:val="24"/>
          <w:szCs w:val="24"/>
        </w:rPr>
        <w:t>Momsen</w:t>
      </w:r>
      <w:proofErr w:type="spellEnd"/>
      <w:r w:rsidRPr="00FF3E1E">
        <w:rPr>
          <w:rFonts w:ascii="Cambria" w:hAnsi="Cambria"/>
          <w:sz w:val="24"/>
          <w:szCs w:val="24"/>
        </w:rPr>
        <w:t xml:space="preserve">, J. (2010). Gender and Development. (2nd </w:t>
      </w:r>
      <w:proofErr w:type="gramStart"/>
      <w:r w:rsidRPr="00FF3E1E">
        <w:rPr>
          <w:rFonts w:ascii="Cambria" w:hAnsi="Cambria"/>
          <w:sz w:val="24"/>
          <w:szCs w:val="24"/>
        </w:rPr>
        <w:t>ed</w:t>
      </w:r>
      <w:proofErr w:type="gramEnd"/>
      <w:r w:rsidRPr="00FF3E1E">
        <w:rPr>
          <w:rFonts w:ascii="Cambria" w:hAnsi="Cambria"/>
          <w:sz w:val="24"/>
          <w:szCs w:val="24"/>
        </w:rPr>
        <w:t>.). London, England: Routledge.</w:t>
      </w:r>
    </w:p>
    <w:p w14:paraId="6A3E35AB" w14:textId="77777777" w:rsidR="004540AD" w:rsidRPr="004540AD" w:rsidRDefault="004540AD" w:rsidP="00FF3E1E">
      <w:pPr>
        <w:jc w:val="both"/>
        <w:rPr>
          <w:rFonts w:ascii="Cambria" w:hAnsi="Cambria"/>
          <w:sz w:val="24"/>
          <w:szCs w:val="24"/>
        </w:rPr>
      </w:pPr>
    </w:p>
    <w:p w14:paraId="1D4CB019" w14:textId="77777777"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Chapter in Book</w:t>
      </w:r>
    </w:p>
    <w:p w14:paraId="037BA369" w14:textId="42785474"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 xml:space="preserve">Potter, L. (1995). The Eastern </w:t>
      </w:r>
      <w:proofErr w:type="spellStart"/>
      <w:r w:rsidRPr="00FF3E1E">
        <w:rPr>
          <w:rFonts w:ascii="Cambria" w:hAnsi="Cambria"/>
          <w:sz w:val="24"/>
          <w:szCs w:val="24"/>
        </w:rPr>
        <w:t>Sundaland</w:t>
      </w:r>
      <w:proofErr w:type="spellEnd"/>
      <w:r w:rsidRPr="00FF3E1E">
        <w:rPr>
          <w:rFonts w:ascii="Cambria" w:hAnsi="Cambria"/>
          <w:sz w:val="24"/>
          <w:szCs w:val="24"/>
        </w:rPr>
        <w:t xml:space="preserve"> Region of Southeast Asia. In </w:t>
      </w:r>
      <w:proofErr w:type="spellStart"/>
      <w:r w:rsidRPr="00FF3E1E">
        <w:rPr>
          <w:rFonts w:ascii="Cambria" w:hAnsi="Cambria"/>
          <w:sz w:val="24"/>
          <w:szCs w:val="24"/>
        </w:rPr>
        <w:t>Kasperson</w:t>
      </w:r>
      <w:proofErr w:type="spellEnd"/>
      <w:r w:rsidRPr="00FF3E1E">
        <w:rPr>
          <w:rFonts w:ascii="Cambria" w:hAnsi="Cambria"/>
          <w:sz w:val="24"/>
          <w:szCs w:val="24"/>
        </w:rPr>
        <w:t xml:space="preserve">, J.X., </w:t>
      </w:r>
      <w:proofErr w:type="spellStart"/>
      <w:r w:rsidRPr="00FF3E1E">
        <w:rPr>
          <w:rFonts w:ascii="Cambria" w:hAnsi="Cambria"/>
          <w:sz w:val="24"/>
          <w:szCs w:val="24"/>
        </w:rPr>
        <w:t>Kasperson</w:t>
      </w:r>
      <w:proofErr w:type="spellEnd"/>
      <w:r w:rsidRPr="00FF3E1E">
        <w:rPr>
          <w:rFonts w:ascii="Cambria" w:hAnsi="Cambria"/>
          <w:sz w:val="24"/>
          <w:szCs w:val="24"/>
        </w:rPr>
        <w:t>, R.E. &amp; Turner, B.L. II (Eds.), Regions at risk (pp. 460-518). Hong Kong: United Nation University Press.</w:t>
      </w:r>
    </w:p>
    <w:p w14:paraId="39389EE7" w14:textId="77777777" w:rsidR="004540AD" w:rsidRPr="004540AD" w:rsidRDefault="004540AD" w:rsidP="00FF3E1E">
      <w:pPr>
        <w:jc w:val="both"/>
        <w:rPr>
          <w:rFonts w:ascii="Cambria" w:hAnsi="Cambria"/>
          <w:sz w:val="24"/>
          <w:szCs w:val="24"/>
        </w:rPr>
      </w:pPr>
    </w:p>
    <w:p w14:paraId="239F27FA" w14:textId="220C6D46"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Thesis</w:t>
      </w:r>
    </w:p>
    <w:p w14:paraId="2BCD6FD2" w14:textId="77777777"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 xml:space="preserve">Bray, R.C.L. (1998). Place imagery in small towns: A cross-cultural study of Perth, Ontario and </w:t>
      </w:r>
      <w:proofErr w:type="spellStart"/>
      <w:r w:rsidRPr="00FF3E1E">
        <w:rPr>
          <w:rFonts w:ascii="Cambria" w:hAnsi="Cambria"/>
          <w:sz w:val="24"/>
          <w:szCs w:val="24"/>
        </w:rPr>
        <w:t>Hebden</w:t>
      </w:r>
      <w:proofErr w:type="spellEnd"/>
      <w:r w:rsidRPr="00FF3E1E">
        <w:rPr>
          <w:rFonts w:ascii="Cambria" w:hAnsi="Cambria"/>
          <w:sz w:val="24"/>
          <w:szCs w:val="24"/>
        </w:rPr>
        <w:t xml:space="preserve"> Bridge, West Yorkshire (PhD dissertation). Retrieved from Department of Geography, University College London.</w:t>
      </w:r>
    </w:p>
    <w:p w14:paraId="0347A881" w14:textId="77777777" w:rsidR="004540AD" w:rsidRPr="004540AD" w:rsidRDefault="004540AD" w:rsidP="00FF3E1E">
      <w:pPr>
        <w:jc w:val="both"/>
        <w:rPr>
          <w:rFonts w:ascii="Cambria" w:hAnsi="Cambria"/>
          <w:sz w:val="24"/>
          <w:szCs w:val="24"/>
        </w:rPr>
      </w:pPr>
    </w:p>
    <w:p w14:paraId="08FE2DDF" w14:textId="51C8E720"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Internet Source</w:t>
      </w:r>
    </w:p>
    <w:p w14:paraId="1A326D73" w14:textId="77777777" w:rsidR="004540AD" w:rsidRPr="00FF3E1E" w:rsidRDefault="004540AD" w:rsidP="00FF3E1E">
      <w:pPr>
        <w:pStyle w:val="ListParagraph"/>
        <w:ind w:left="360"/>
        <w:jc w:val="both"/>
        <w:rPr>
          <w:rFonts w:ascii="Cambria" w:hAnsi="Cambria"/>
          <w:sz w:val="24"/>
          <w:szCs w:val="24"/>
        </w:rPr>
      </w:pPr>
      <w:proofErr w:type="spellStart"/>
      <w:r w:rsidRPr="00FF3E1E">
        <w:rPr>
          <w:rFonts w:ascii="Cambria" w:hAnsi="Cambria"/>
          <w:sz w:val="24"/>
          <w:szCs w:val="24"/>
        </w:rPr>
        <w:t>Utusan</w:t>
      </w:r>
      <w:proofErr w:type="spellEnd"/>
      <w:r w:rsidRPr="00FF3E1E">
        <w:rPr>
          <w:rFonts w:ascii="Cambria" w:hAnsi="Cambria"/>
          <w:sz w:val="24"/>
          <w:szCs w:val="24"/>
        </w:rPr>
        <w:t xml:space="preserve"> Online. (2010). </w:t>
      </w:r>
      <w:proofErr w:type="gramStart"/>
      <w:r w:rsidRPr="00FF3E1E">
        <w:rPr>
          <w:rFonts w:ascii="Cambria" w:hAnsi="Cambria"/>
          <w:sz w:val="24"/>
          <w:szCs w:val="24"/>
        </w:rPr>
        <w:t>Those</w:t>
      </w:r>
      <w:proofErr w:type="gramEnd"/>
      <w:r w:rsidRPr="00FF3E1E">
        <w:rPr>
          <w:rFonts w:ascii="Cambria" w:hAnsi="Cambria"/>
          <w:sz w:val="24"/>
          <w:szCs w:val="24"/>
        </w:rPr>
        <w:t xml:space="preserve"> who drag sultan into politics should apologise – </w:t>
      </w:r>
      <w:proofErr w:type="spellStart"/>
      <w:r w:rsidRPr="00FF3E1E">
        <w:rPr>
          <w:rFonts w:ascii="Cambria" w:hAnsi="Cambria"/>
          <w:sz w:val="24"/>
          <w:szCs w:val="24"/>
        </w:rPr>
        <w:t>Muhyidin</w:t>
      </w:r>
      <w:proofErr w:type="spellEnd"/>
      <w:r w:rsidRPr="00FF3E1E">
        <w:rPr>
          <w:rFonts w:ascii="Cambria" w:hAnsi="Cambria"/>
          <w:sz w:val="24"/>
          <w:szCs w:val="24"/>
        </w:rPr>
        <w:t>. Retrieved 11 from: http://www.utusan.com.</w:t>
      </w:r>
    </w:p>
    <w:p w14:paraId="1B9D996A" w14:textId="77777777" w:rsidR="004540AD" w:rsidRPr="004540AD" w:rsidRDefault="004540AD" w:rsidP="00FF3E1E">
      <w:pPr>
        <w:jc w:val="both"/>
        <w:rPr>
          <w:rFonts w:ascii="Cambria" w:hAnsi="Cambria"/>
          <w:sz w:val="24"/>
          <w:szCs w:val="24"/>
        </w:rPr>
      </w:pPr>
    </w:p>
    <w:p w14:paraId="64983DDE" w14:textId="413E0E80"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Endnotes</w:t>
      </w:r>
    </w:p>
    <w:p w14:paraId="3F8A6B4E" w14:textId="77777777"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Brief endnotes should be listed at the end of the paper only.</w:t>
      </w:r>
    </w:p>
    <w:p w14:paraId="3C435A44" w14:textId="77777777" w:rsidR="004540AD" w:rsidRPr="004540AD" w:rsidRDefault="004540AD" w:rsidP="00FF3E1E">
      <w:pPr>
        <w:jc w:val="both"/>
        <w:rPr>
          <w:rFonts w:ascii="Cambria" w:hAnsi="Cambria"/>
          <w:sz w:val="24"/>
          <w:szCs w:val="24"/>
        </w:rPr>
      </w:pPr>
    </w:p>
    <w:p w14:paraId="0C3F09F8" w14:textId="02B574A7"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lastRenderedPageBreak/>
        <w:t>Tables</w:t>
      </w:r>
    </w:p>
    <w:p w14:paraId="696E1947" w14:textId="27CA420E"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Tables should be consecutively numbered in the text in Arabic numerals. Table size</w:t>
      </w:r>
      <w:r w:rsidR="00D56A9C">
        <w:rPr>
          <w:rFonts w:ascii="Cambria" w:hAnsi="Cambria"/>
          <w:sz w:val="24"/>
          <w:szCs w:val="24"/>
        </w:rPr>
        <w:t xml:space="preserve"> </w:t>
      </w:r>
      <w:r w:rsidRPr="00FF3E1E">
        <w:rPr>
          <w:rFonts w:ascii="Cambria" w:hAnsi="Cambria"/>
          <w:sz w:val="24"/>
          <w:szCs w:val="24"/>
        </w:rPr>
        <w:t>should not exceed full text width (122.7 mm) and height (205 mm).</w:t>
      </w:r>
    </w:p>
    <w:p w14:paraId="3FCC9CBF" w14:textId="77777777" w:rsidR="004540AD" w:rsidRPr="004540AD" w:rsidRDefault="004540AD" w:rsidP="00FF3E1E">
      <w:pPr>
        <w:jc w:val="both"/>
        <w:rPr>
          <w:rFonts w:ascii="Cambria" w:hAnsi="Cambria"/>
          <w:sz w:val="24"/>
          <w:szCs w:val="24"/>
        </w:rPr>
      </w:pPr>
    </w:p>
    <w:p w14:paraId="2DB51F4F" w14:textId="65CC7094" w:rsidR="004540AD" w:rsidRPr="00FF3E1E" w:rsidRDefault="004540AD" w:rsidP="00FF3E1E">
      <w:pPr>
        <w:pStyle w:val="ListParagraph"/>
        <w:numPr>
          <w:ilvl w:val="0"/>
          <w:numId w:val="1"/>
        </w:numPr>
        <w:ind w:left="360"/>
        <w:jc w:val="both"/>
        <w:rPr>
          <w:rFonts w:ascii="Cambria" w:hAnsi="Cambria"/>
          <w:sz w:val="24"/>
          <w:szCs w:val="24"/>
        </w:rPr>
      </w:pPr>
      <w:r w:rsidRPr="00FF3E1E">
        <w:rPr>
          <w:rFonts w:ascii="Cambria" w:hAnsi="Cambria"/>
          <w:sz w:val="24"/>
          <w:szCs w:val="24"/>
        </w:rPr>
        <w:t>Figures and legends</w:t>
      </w:r>
    </w:p>
    <w:p w14:paraId="187EF424" w14:textId="77777777" w:rsidR="004540AD" w:rsidRPr="00FF3E1E" w:rsidRDefault="004540AD" w:rsidP="00FF3E1E">
      <w:pPr>
        <w:pStyle w:val="ListParagraph"/>
        <w:ind w:left="360"/>
        <w:jc w:val="both"/>
        <w:rPr>
          <w:rFonts w:ascii="Cambria" w:hAnsi="Cambria"/>
          <w:sz w:val="24"/>
          <w:szCs w:val="24"/>
        </w:rPr>
      </w:pPr>
      <w:r w:rsidRPr="00FF3E1E">
        <w:rPr>
          <w:rFonts w:ascii="Cambria" w:hAnsi="Cambria"/>
          <w:sz w:val="24"/>
          <w:szCs w:val="24"/>
        </w:rPr>
        <w:t>All illustrations (line drawings and photographs) are classified as figures. All figures must be supplied in camera-ready format, sized no larger than the full text width (122.7 mm). Original slides and un-mounted high-resolution photographs on glossy paper may be submitted if the author does not have access to scanning facilities. Legends should be concise, comprehensive and self-explanatory. Include definitions of any symbols used and define/explain all abbreviations and units of measurement.</w:t>
      </w:r>
    </w:p>
    <w:p w14:paraId="4C0C4EEB" w14:textId="77777777" w:rsidR="004540AD" w:rsidRPr="004540AD" w:rsidRDefault="004540AD" w:rsidP="004540AD">
      <w:pPr>
        <w:jc w:val="both"/>
        <w:rPr>
          <w:rFonts w:ascii="Cambria" w:hAnsi="Cambria"/>
          <w:sz w:val="24"/>
          <w:szCs w:val="24"/>
        </w:rPr>
      </w:pPr>
    </w:p>
    <w:p w14:paraId="1ABADB04" w14:textId="3885972A" w:rsidR="004540AD" w:rsidRPr="00FF3E1E" w:rsidRDefault="004540AD" w:rsidP="004540AD">
      <w:pPr>
        <w:jc w:val="both"/>
        <w:rPr>
          <w:rFonts w:ascii="Cambria" w:hAnsi="Cambria"/>
          <w:b/>
          <w:bCs/>
          <w:sz w:val="24"/>
          <w:szCs w:val="24"/>
        </w:rPr>
      </w:pPr>
      <w:r w:rsidRPr="00FF3E1E">
        <w:rPr>
          <w:rFonts w:ascii="Cambria" w:hAnsi="Cambria"/>
          <w:b/>
          <w:bCs/>
          <w:sz w:val="24"/>
          <w:szCs w:val="24"/>
        </w:rPr>
        <w:t>PROOFS</w:t>
      </w:r>
    </w:p>
    <w:p w14:paraId="7C0192DC" w14:textId="6F07CE88" w:rsidR="004540AD" w:rsidRDefault="004540AD" w:rsidP="004540AD">
      <w:pPr>
        <w:jc w:val="both"/>
        <w:rPr>
          <w:rFonts w:ascii="Cambria" w:hAnsi="Cambria"/>
          <w:sz w:val="24"/>
          <w:szCs w:val="24"/>
        </w:rPr>
      </w:pPr>
      <w:r w:rsidRPr="004540AD">
        <w:rPr>
          <w:rFonts w:ascii="Cambria" w:hAnsi="Cambria"/>
          <w:sz w:val="24"/>
          <w:szCs w:val="24"/>
        </w:rPr>
        <w:t>The PDF proof is a final check of the layout, and of tables and figures. Alterations other than the essential correction of errors are unacceptable at PDF proof stage. After checking and approved by authors the article should be emailed back to the Editor/Publisher on the determined date. Otherwise, it may be signed off on by the Editor.</w:t>
      </w:r>
    </w:p>
    <w:p w14:paraId="198B1F69" w14:textId="77777777" w:rsidR="00FF3E1E" w:rsidRPr="004540AD" w:rsidRDefault="00FF3E1E" w:rsidP="004540AD">
      <w:pPr>
        <w:jc w:val="both"/>
        <w:rPr>
          <w:rFonts w:ascii="Cambria" w:hAnsi="Cambria"/>
          <w:sz w:val="24"/>
          <w:szCs w:val="24"/>
        </w:rPr>
      </w:pPr>
    </w:p>
    <w:p w14:paraId="3F8F2EE9" w14:textId="702CCFEB" w:rsidR="004540AD" w:rsidRPr="004540AD" w:rsidRDefault="004540AD" w:rsidP="004540AD">
      <w:pPr>
        <w:jc w:val="both"/>
        <w:rPr>
          <w:rFonts w:ascii="Cambria" w:hAnsi="Cambria"/>
          <w:b/>
          <w:bCs/>
          <w:sz w:val="24"/>
          <w:szCs w:val="24"/>
        </w:rPr>
      </w:pPr>
      <w:r w:rsidRPr="004540AD">
        <w:rPr>
          <w:rFonts w:ascii="Cambria" w:hAnsi="Cambria"/>
          <w:b/>
          <w:bCs/>
          <w:sz w:val="24"/>
          <w:szCs w:val="24"/>
        </w:rPr>
        <w:t>OFFPRINTS</w:t>
      </w:r>
    </w:p>
    <w:p w14:paraId="4A191322" w14:textId="2C5018D7" w:rsidR="003C072B" w:rsidRDefault="004540AD" w:rsidP="004540AD">
      <w:pPr>
        <w:jc w:val="both"/>
        <w:rPr>
          <w:rFonts w:ascii="Cambria" w:hAnsi="Cambria"/>
          <w:sz w:val="24"/>
          <w:szCs w:val="24"/>
        </w:rPr>
      </w:pPr>
      <w:r w:rsidRPr="004540AD">
        <w:rPr>
          <w:rFonts w:ascii="Cambria" w:hAnsi="Cambria"/>
          <w:sz w:val="24"/>
          <w:szCs w:val="24"/>
        </w:rPr>
        <w:t xml:space="preserve">Until further notice, all of the </w:t>
      </w:r>
      <w:r w:rsidR="005D1FC2">
        <w:rPr>
          <w:rFonts w:ascii="Cambria" w:hAnsi="Cambria"/>
          <w:sz w:val="24"/>
          <w:szCs w:val="24"/>
        </w:rPr>
        <w:t>MJH</w:t>
      </w:r>
      <w:r w:rsidRPr="004540AD">
        <w:rPr>
          <w:rFonts w:ascii="Cambria" w:hAnsi="Cambria"/>
          <w:sz w:val="24"/>
          <w:szCs w:val="24"/>
        </w:rPr>
        <w:t xml:space="preserve"> copies may be downloaded free of charge. Advice on hardcopy offprints and journal will be issued in due course. The corresponding author of each article will be sent an email notification upon the online publication of his/her article.</w:t>
      </w:r>
    </w:p>
    <w:p w14:paraId="78696D8D" w14:textId="77777777" w:rsidR="003C072B" w:rsidRPr="003C072B" w:rsidRDefault="003C072B" w:rsidP="003C072B">
      <w:pPr>
        <w:rPr>
          <w:rFonts w:ascii="Cambria" w:hAnsi="Cambria"/>
          <w:sz w:val="24"/>
          <w:szCs w:val="24"/>
        </w:rPr>
      </w:pPr>
    </w:p>
    <w:p w14:paraId="37729E55" w14:textId="77777777" w:rsidR="003C072B" w:rsidRPr="003C072B" w:rsidRDefault="003C072B" w:rsidP="003C072B">
      <w:pPr>
        <w:rPr>
          <w:rFonts w:ascii="Cambria" w:hAnsi="Cambria"/>
          <w:sz w:val="24"/>
          <w:szCs w:val="24"/>
        </w:rPr>
      </w:pPr>
    </w:p>
    <w:p w14:paraId="17D5A947" w14:textId="4330F8AC" w:rsidR="003C072B" w:rsidRDefault="003C072B" w:rsidP="003C072B">
      <w:pPr>
        <w:rPr>
          <w:rFonts w:ascii="Cambria" w:hAnsi="Cambria"/>
          <w:sz w:val="24"/>
          <w:szCs w:val="24"/>
        </w:rPr>
      </w:pPr>
    </w:p>
    <w:p w14:paraId="48C0B780" w14:textId="3A625570" w:rsidR="004540AD" w:rsidRPr="003C072B" w:rsidRDefault="004540AD" w:rsidP="003C072B">
      <w:pPr>
        <w:tabs>
          <w:tab w:val="left" w:pos="3064"/>
        </w:tabs>
        <w:rPr>
          <w:rFonts w:ascii="Cambria" w:hAnsi="Cambria"/>
          <w:sz w:val="24"/>
          <w:szCs w:val="24"/>
        </w:rPr>
      </w:pPr>
    </w:p>
    <w:sectPr w:rsidR="004540AD" w:rsidRPr="003C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E19DB"/>
    <w:multiLevelType w:val="hybridMultilevel"/>
    <w:tmpl w:val="53D21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6"/>
    <w:rsid w:val="000379CC"/>
    <w:rsid w:val="00101183"/>
    <w:rsid w:val="001E04E5"/>
    <w:rsid w:val="003C072B"/>
    <w:rsid w:val="004540AD"/>
    <w:rsid w:val="004D0BDB"/>
    <w:rsid w:val="004E579D"/>
    <w:rsid w:val="005D1FC2"/>
    <w:rsid w:val="00601D6B"/>
    <w:rsid w:val="006642C1"/>
    <w:rsid w:val="006C1864"/>
    <w:rsid w:val="006C1D30"/>
    <w:rsid w:val="00703CB6"/>
    <w:rsid w:val="00901CF2"/>
    <w:rsid w:val="0093451A"/>
    <w:rsid w:val="009C3C57"/>
    <w:rsid w:val="009E12B0"/>
    <w:rsid w:val="00AD1C9D"/>
    <w:rsid w:val="00B0306D"/>
    <w:rsid w:val="00B302D8"/>
    <w:rsid w:val="00C8069B"/>
    <w:rsid w:val="00C81FB8"/>
    <w:rsid w:val="00C8431D"/>
    <w:rsid w:val="00CA15F6"/>
    <w:rsid w:val="00D56A9C"/>
    <w:rsid w:val="00E06CC7"/>
    <w:rsid w:val="00E72966"/>
    <w:rsid w:val="00E87E15"/>
    <w:rsid w:val="00EF30AD"/>
    <w:rsid w:val="00F1595A"/>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7A9"/>
  <w15:chartTrackingRefBased/>
  <w15:docId w15:val="{673175A7-94AB-44FD-B589-5D82E599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BDB"/>
    <w:rPr>
      <w:color w:val="0563C1" w:themeColor="hyperlink"/>
      <w:u w:val="single"/>
    </w:rPr>
  </w:style>
  <w:style w:type="character" w:customStyle="1" w:styleId="UnresolvedMention">
    <w:name w:val="Unresolved Mention"/>
    <w:basedOn w:val="DefaultParagraphFont"/>
    <w:uiPriority w:val="99"/>
    <w:semiHidden/>
    <w:unhideWhenUsed/>
    <w:rsid w:val="004D0BDB"/>
    <w:rPr>
      <w:color w:val="605E5C"/>
      <w:shd w:val="clear" w:color="auto" w:fill="E1DFDD"/>
    </w:rPr>
  </w:style>
  <w:style w:type="paragraph" w:styleId="ListParagraph">
    <w:name w:val="List Paragraph"/>
    <w:basedOn w:val="Normal"/>
    <w:uiPriority w:val="34"/>
    <w:qFormat/>
    <w:rsid w:val="00FF3E1E"/>
    <w:pPr>
      <w:ind w:left="720"/>
      <w:contextualSpacing/>
    </w:pPr>
  </w:style>
  <w:style w:type="character" w:styleId="FollowedHyperlink">
    <w:name w:val="FollowedHyperlink"/>
    <w:basedOn w:val="DefaultParagraphFont"/>
    <w:uiPriority w:val="99"/>
    <w:semiHidden/>
    <w:unhideWhenUsed/>
    <w:rsid w:val="00CA15F6"/>
    <w:rPr>
      <w:color w:val="954F72" w:themeColor="followedHyperlink"/>
      <w:u w:val="single"/>
    </w:rPr>
  </w:style>
  <w:style w:type="paragraph" w:styleId="BalloonText">
    <w:name w:val="Balloon Text"/>
    <w:basedOn w:val="Normal"/>
    <w:link w:val="BalloonTextChar"/>
    <w:uiPriority w:val="99"/>
    <w:semiHidden/>
    <w:unhideWhenUsed/>
    <w:rsid w:val="00B03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6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m.edu.my/v4/publications/melaka/template" TargetMode="External"/><Relationship Id="rId5" Type="http://schemas.openxmlformats.org/officeDocument/2006/relationships/hyperlink" Target="https://bit.ly/3hivL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waniesyaz@gmail.com</dc:creator>
  <cp:keywords/>
  <dc:description/>
  <cp:lastModifiedBy>Administrator</cp:lastModifiedBy>
  <cp:revision>17</cp:revision>
  <cp:lastPrinted>2022-06-10T01:07:00Z</cp:lastPrinted>
  <dcterms:created xsi:type="dcterms:W3CDTF">2021-09-09T18:21:00Z</dcterms:created>
  <dcterms:modified xsi:type="dcterms:W3CDTF">2022-06-10T01:08:00Z</dcterms:modified>
</cp:coreProperties>
</file>